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/>
        <w:drawing>
          <wp:inline distT="0" distB="0" distL="0" distR="0">
            <wp:extent cx="6983730" cy="9871075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87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Zapraszamy Państwa do udziału w </w:t>
      </w:r>
      <w:r>
        <w:rPr>
          <w:rFonts w:ascii="Candara" w:hAnsi="Candara"/>
          <w:b/>
          <w:color w:val="002060"/>
          <w:sz w:val="22"/>
          <w:szCs w:val="22"/>
        </w:rPr>
        <w:t>VI Mistrzostwach Polski Farmaceutów w maratonie MTB</w:t>
      </w:r>
      <w:r>
        <w:rPr>
          <w:rFonts w:ascii="Candara" w:hAnsi="Candara"/>
          <w:sz w:val="22"/>
          <w:szCs w:val="22"/>
        </w:rPr>
        <w:t xml:space="preserve">, które odbędą się                                    </w:t>
      </w:r>
      <w:r>
        <w:rPr>
          <w:rFonts w:ascii="Candara" w:hAnsi="Candara"/>
          <w:b/>
          <w:sz w:val="22"/>
          <w:szCs w:val="22"/>
        </w:rPr>
        <w:t>w Bronisławowie, 17 września 2022 r</w:t>
      </w:r>
      <w:r>
        <w:rPr>
          <w:rFonts w:ascii="Candara" w:hAnsi="Candara"/>
          <w:sz w:val="22"/>
          <w:szCs w:val="22"/>
        </w:rPr>
        <w:t xml:space="preserve">. Serdecznie zapraszamy do uczestnictwa i wspólnej integracji farmaceutów, pracowników branży farmaceutycznej, ich rodziny i dzieci, a także przyjaciół farmacji. 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  <w:t>PROGRAM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b/>
          <w:sz w:val="22"/>
          <w:szCs w:val="22"/>
        </w:rPr>
        <w:t>Piątek – 16 września 2022 r.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17:00 – 18:00 </w:t>
        <w:tab/>
        <w:t xml:space="preserve">– odbiór numerów startowych w Biurze Zawodów 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b/>
          <w:sz w:val="22"/>
          <w:szCs w:val="22"/>
        </w:rPr>
        <w:t>Sobota – 17 września 2022 r.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9:00 – 10:00 </w:t>
        <w:tab/>
        <w:t>– odbiór numerów startowych w Biurze Zawodów do wyścigu w kategorii dzieci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9:00 – 11:00 </w:t>
        <w:tab/>
        <w:t>– odbiór numerów startowych w Biurze Zawodów do wyścigu w pozostałych kategoriach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10:30 </w:t>
        <w:tab/>
        <w:tab/>
        <w:t xml:space="preserve">– start dzieci na dystansie 5 km 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11:45 </w:t>
        <w:tab/>
        <w:tab/>
        <w:t>– ustawianie zawodników na starcie w sektorach startowych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12:00 </w:t>
        <w:tab/>
        <w:tab/>
        <w:t>– start maratonu, sektor I (kategoria farmaceuci)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>12:01</w:t>
        <w:tab/>
        <w:tab/>
        <w:t>– start maratonu, sektor II (pracownicy branży farmaceutycznej)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>12:02</w:t>
        <w:tab/>
        <w:tab/>
        <w:t xml:space="preserve">– start maratonu, sektor III (przyjaciele farmacji) </w:t>
        <w:br/>
        <w:t xml:space="preserve">13:30 </w:t>
        <w:tab/>
        <w:tab/>
        <w:t xml:space="preserve">– start dystansu MINI dla maluchów 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14:00 </w:t>
        <w:tab/>
        <w:tab/>
        <w:t>– dekoracja zwycięzców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>14:30</w:t>
        <w:tab/>
        <w:tab/>
        <w:t>– posiłek regeneracyjny dla uczestników</w:t>
      </w:r>
    </w:p>
    <w:p>
      <w:pPr>
        <w:pStyle w:val="Normal"/>
        <w:rPr>
          <w:rFonts w:ascii="Candara" w:hAnsi="Candara" w:cs="Candara"/>
          <w:color w:val="000000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>18:00</w:t>
        <w:tab/>
        <w:tab/>
        <w:t>– impreza integracyjna dla chętnych w Hotelu Magellan</w:t>
      </w:r>
    </w:p>
    <w:p>
      <w:pPr>
        <w:pStyle w:val="Normal"/>
        <w:jc w:val="both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  <w:u w:val="single"/>
        </w:rPr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  <w:lang w:val="en-US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  <w:lang w:val="en-US"/>
        </w:rPr>
        <w:t xml:space="preserve">MIEJSCE: 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en-US"/>
        </w:rPr>
        <w:t xml:space="preserve">Hotel </w:t>
      </w:r>
      <w:r>
        <w:rPr>
          <w:rFonts w:cs="Candara" w:ascii="Candara" w:hAnsi="Candara"/>
          <w:sz w:val="22"/>
          <w:szCs w:val="22"/>
        </w:rPr>
        <w:t xml:space="preserve">Magellan, </w:t>
      </w:r>
      <w:r>
        <w:rPr>
          <w:rFonts w:ascii="Candara" w:hAnsi="Candara"/>
          <w:sz w:val="22"/>
          <w:szCs w:val="22"/>
        </w:rPr>
        <w:t>Bronisławów, ul. Żeglarska 35/31, 97-320 Wolbórz</w:t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ORGANIZATOR: </w:t>
      </w:r>
    </w:p>
    <w:p>
      <w:pPr>
        <w:pStyle w:val="Normal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HURTAP SA</w:t>
        <w:br/>
        <w:t>Okręgowa Izba Aptekarska w Łodzi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WARUNKI UCZESTNICTWA: </w:t>
      </w:r>
    </w:p>
    <w:p>
      <w:pPr>
        <w:pStyle w:val="Akapitzlist1"/>
        <w:numPr>
          <w:ilvl w:val="0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Uczestnikiem zawodów może być: </w:t>
      </w:r>
    </w:p>
    <w:p>
      <w:pPr>
        <w:pStyle w:val="Akapitzlist1"/>
        <w:numPr>
          <w:ilvl w:val="0"/>
          <w:numId w:val="5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magister farmacji (kategoria farmaceuta, sektor I) </w:t>
      </w:r>
    </w:p>
    <w:p>
      <w:pPr>
        <w:pStyle w:val="Akapitzlist1"/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>Niezbędne jest wskazanie przynależności do Izby Aptekarskiej.</w:t>
      </w:r>
    </w:p>
    <w:p>
      <w:pPr>
        <w:pStyle w:val="Akapitzlist1"/>
        <w:numPr>
          <w:ilvl w:val="0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Uczestnikiem zawodów może być: </w:t>
      </w:r>
    </w:p>
    <w:p>
      <w:pPr>
        <w:pStyle w:val="Akapitzlist1"/>
        <w:numPr>
          <w:ilvl w:val="1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technik farmaceutyczny, </w:t>
      </w:r>
    </w:p>
    <w:p>
      <w:pPr>
        <w:pStyle w:val="Akapitzlist1"/>
        <w:numPr>
          <w:ilvl w:val="1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pracownik firmy farmaceutycznej, </w:t>
      </w:r>
    </w:p>
    <w:p>
      <w:pPr>
        <w:pStyle w:val="Akapitzlist1"/>
        <w:numPr>
          <w:ilvl w:val="1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przedstawiciel firmy producenckiej (kategoria pracowników branży farmaceutycznej, sektor II). </w:t>
      </w:r>
    </w:p>
    <w:p>
      <w:pPr>
        <w:pStyle w:val="Akapitzlist1"/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Potwierdzenie zatrudnienia od pracodawcy należy wysłać na adres </w:t>
      </w:r>
      <w:hyperlink r:id="rId3">
        <w:r>
          <w:rPr>
            <w:rStyle w:val="Czeinternetowe"/>
            <w:rFonts w:cs="Candara" w:ascii="Candara" w:hAnsi="Candara"/>
            <w:sz w:val="22"/>
            <w:szCs w:val="22"/>
          </w:rPr>
          <w:t>karolina.sobczak@hurtap.com.pl</w:t>
        </w:r>
      </w:hyperlink>
      <w:r>
        <w:rPr>
          <w:rFonts w:cs="Candara" w:ascii="Candara" w:hAnsi="Candara"/>
          <w:sz w:val="22"/>
          <w:szCs w:val="22"/>
        </w:rPr>
        <w:t>. Zawodnik bez potwierdzonego zatrudnienia będzie klasyfikowany jako przyjaciel farmacji.</w:t>
      </w:r>
    </w:p>
    <w:p>
      <w:pPr>
        <w:pStyle w:val="Akapitzlist1"/>
        <w:numPr>
          <w:ilvl w:val="0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Uczestnikiem zawodów może być </w:t>
      </w:r>
    </w:p>
    <w:p>
      <w:pPr>
        <w:pStyle w:val="Akapitzlist1"/>
        <w:numPr>
          <w:ilvl w:val="1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przyjaciel farmacji (sektor III). </w:t>
      </w:r>
    </w:p>
    <w:p>
      <w:pPr>
        <w:pStyle w:val="Akapitzlist1"/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>Przyjaciel farmacji może zostać zgłoszony do udziału w zawodach wyłącznie przez farmaceutę lub pracownika branży farmaceutycznej startującego w zawodach.</w:t>
      </w:r>
    </w:p>
    <w:p>
      <w:pPr>
        <w:pStyle w:val="Akapitzlist1"/>
        <w:numPr>
          <w:ilvl w:val="0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Uczestnikiem zawodów może być: </w:t>
      </w:r>
    </w:p>
    <w:p>
      <w:pPr>
        <w:pStyle w:val="Akapitzlist1"/>
        <w:numPr>
          <w:ilvl w:val="1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>junior lub dziecko zgłoszone przez farmaceutę bądź pracownika branży farmaceutycznej startującego w zawodach.</w:t>
      </w:r>
    </w:p>
    <w:p>
      <w:pPr>
        <w:pStyle w:val="Akapitzlist1"/>
        <w:numPr>
          <w:ilvl w:val="0"/>
          <w:numId w:val="3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eastAsia="Calibri" w:cs="Candara" w:ascii="Candara" w:hAnsi="Candara"/>
          <w:sz w:val="22"/>
          <w:szCs w:val="22"/>
        </w:rPr>
        <w:t>Każdy uczestnik zawodów wypełniając zgłoszenie akceptuje regulamin zawodów, jednocześnie oświadczając brak przeciwwskazań zdrowotnych do jazdy na rowerze.</w:t>
      </w:r>
    </w:p>
    <w:p>
      <w:pPr>
        <w:pStyle w:val="Normal"/>
        <w:jc w:val="both"/>
        <w:rPr>
          <w:rFonts w:ascii="Candara" w:hAnsi="Candara"/>
          <w:b/>
          <w:b/>
          <w:color w:val="002060"/>
          <w:sz w:val="22"/>
          <w:szCs w:val="22"/>
        </w:rPr>
      </w:pPr>
      <w:r>
        <w:rPr>
          <w:rFonts w:ascii="Candara" w:hAnsi="Candara"/>
          <w:b/>
          <w:color w:val="002060"/>
          <w:sz w:val="22"/>
          <w:szCs w:val="22"/>
        </w:rPr>
      </w:r>
    </w:p>
    <w:p>
      <w:pPr>
        <w:pStyle w:val="Normal"/>
        <w:jc w:val="both"/>
        <w:rPr>
          <w:rFonts w:ascii="Candara" w:hAnsi="Candara"/>
          <w:b/>
          <w:b/>
          <w:color w:val="002060"/>
          <w:sz w:val="22"/>
          <w:szCs w:val="22"/>
        </w:rPr>
      </w:pPr>
      <w:r>
        <w:rPr>
          <w:rFonts w:ascii="Candara" w:hAnsi="Candara"/>
          <w:b/>
          <w:color w:val="002060"/>
          <w:sz w:val="22"/>
          <w:szCs w:val="22"/>
        </w:rPr>
        <w:t xml:space="preserve">ZGŁOSZENIA: </w:t>
      </w:r>
    </w:p>
    <w:p>
      <w:pPr>
        <w:pStyle w:val="Akapitzlist1"/>
        <w:numPr>
          <w:ilvl w:val="0"/>
          <w:numId w:val="2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 xml:space="preserve">Zgłoszenia do zawodów przyjmowane są wyłącznie drogą elektroniczną poprzez system zapisów sts-timing najpóźniej do dnia 16 września 2022 roku. Link do zapisów znajduje się na stronie internetowej </w:t>
      </w:r>
      <w:hyperlink r:id="rId4">
        <w:r>
          <w:rPr>
            <w:rStyle w:val="Czeinternetowe"/>
            <w:rFonts w:cs="Candara" w:ascii="Candara" w:hAnsi="Candara"/>
            <w:sz w:val="22"/>
            <w:szCs w:val="22"/>
          </w:rPr>
          <w:t>www.hurtap.com.pl</w:t>
        </w:r>
      </w:hyperlink>
      <w:r>
        <w:rPr>
          <w:rFonts w:cs="Candara" w:ascii="Candara" w:hAnsi="Candara"/>
          <w:sz w:val="22"/>
          <w:szCs w:val="22"/>
        </w:rPr>
        <w:t xml:space="preserve"> lub pod adresem</w:t>
      </w:r>
      <w:r>
        <w:rPr>
          <w:rFonts w:cs="Candara" w:ascii="Candara" w:hAnsi="Candara"/>
          <w:color w:val="FF0000"/>
          <w:sz w:val="22"/>
          <w:szCs w:val="22"/>
        </w:rPr>
        <w:t xml:space="preserve"> </w:t>
      </w:r>
      <w:hyperlink r:id="rId5">
        <w:r>
          <w:rPr>
            <w:rStyle w:val="Czeinternetowe"/>
            <w:rFonts w:cs="Candara" w:ascii="Candara" w:hAnsi="Candara"/>
            <w:sz w:val="22"/>
            <w:szCs w:val="22"/>
          </w:rPr>
          <w:t>https://zapisy.sts-timing.pl/842/</w:t>
        </w:r>
      </w:hyperlink>
      <w:r>
        <w:rPr>
          <w:rFonts w:cs="Candara" w:ascii="Candara" w:hAnsi="Candara"/>
          <w:color w:val="FF0000"/>
          <w:sz w:val="22"/>
          <w:szCs w:val="22"/>
        </w:rPr>
        <w:t>.</w:t>
      </w:r>
    </w:p>
    <w:p>
      <w:pPr>
        <w:pStyle w:val="Akapitzlist1"/>
        <w:numPr>
          <w:ilvl w:val="0"/>
          <w:numId w:val="2"/>
        </w:numPr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>Szczegółowe informacje dotyczące zgłoszeń dostępne są w regulaminie zawodów.</w:t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OPŁATA: </w:t>
      </w:r>
    </w:p>
    <w:p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Udział w zawodach jest bezpłatny dla każdej kategorii </w:t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</w:r>
    </w:p>
    <w:p>
      <w:pPr>
        <w:pStyle w:val="Akapitzlist1"/>
        <w:ind w:left="720" w:hanging="0"/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</w:r>
    </w:p>
    <w:p>
      <w:pPr>
        <w:pStyle w:val="Normal"/>
        <w:rPr>
          <w:rFonts w:ascii="Candara" w:hAnsi="Candara"/>
          <w:b/>
          <w:b/>
          <w:color w:val="1F3864" w:themeColor="accent5" w:themeShade="80"/>
        </w:rPr>
      </w:pPr>
      <w:r>
        <w:rPr>
          <w:rFonts w:ascii="Candara" w:hAnsi="Candara"/>
          <w:b/>
          <w:color w:val="1F3864" w:themeColor="accent5" w:themeShade="80"/>
        </w:rPr>
      </w:r>
    </w:p>
    <w:p>
      <w:pPr>
        <w:pStyle w:val="Normal"/>
        <w:rPr>
          <w:rFonts w:ascii="Candara" w:hAnsi="Candara"/>
          <w:b/>
          <w:b/>
          <w:color w:val="1F3864" w:themeColor="accent5" w:themeShade="80"/>
        </w:rPr>
      </w:pPr>
      <w:r>
        <w:rPr>
          <w:rFonts w:ascii="Candara" w:hAnsi="Candara"/>
          <w:b/>
          <w:color w:val="1F3864" w:themeColor="accent5" w:themeShade="80"/>
        </w:rPr>
        <w:t xml:space="preserve">KATEGORIE WIEKOWE: </w:t>
      </w:r>
    </w:p>
    <w:tbl>
      <w:tblPr>
        <w:tblStyle w:val="Tabela-Siatka"/>
        <w:tblW w:w="109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7"/>
        <w:gridCol w:w="2198"/>
        <w:gridCol w:w="2196"/>
        <w:gridCol w:w="1"/>
        <w:gridCol w:w="2198"/>
        <w:gridCol w:w="2198"/>
      </w:tblGrid>
      <w:tr>
        <w:trPr/>
        <w:tc>
          <w:tcPr>
            <w:tcW w:w="6591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17 km</w:t>
            </w:r>
          </w:p>
        </w:tc>
        <w:tc>
          <w:tcPr>
            <w:tcW w:w="21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5 km</w:t>
            </w:r>
          </w:p>
        </w:tc>
        <w:tc>
          <w:tcPr>
            <w:tcW w:w="2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MiniMini</w:t>
            </w:r>
          </w:p>
        </w:tc>
      </w:tr>
      <w:tr>
        <w:trPr/>
        <w:tc>
          <w:tcPr>
            <w:tcW w:w="21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ndara" w:hAnsi="Candara"/>
                <w:b/>
                <w:b/>
                <w:color w:val="1F3864" w:themeColor="accent5" w:themeShade="80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Farmaceuci</w:t>
            </w:r>
          </w:p>
        </w:tc>
        <w:tc>
          <w:tcPr>
            <w:tcW w:w="21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ndara" w:hAnsi="Candara"/>
                <w:b/>
                <w:b/>
                <w:color w:val="1F3864" w:themeColor="accent5" w:themeShade="80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Pracownicy branży farmaceutycznej</w:t>
            </w:r>
          </w:p>
        </w:tc>
        <w:tc>
          <w:tcPr>
            <w:tcW w:w="219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ndara" w:hAnsi="Candara"/>
                <w:b/>
                <w:b/>
                <w:color w:val="1F3864" w:themeColor="accent5" w:themeShade="80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Przyjaciele farmacji</w:t>
            </w:r>
          </w:p>
        </w:tc>
        <w:tc>
          <w:tcPr>
            <w:tcW w:w="43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ndara" w:hAnsi="Candara"/>
                <w:b/>
                <w:b/>
                <w:color w:val="1F3864" w:themeColor="accent5" w:themeShade="80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Dzieci</w:t>
            </w:r>
          </w:p>
        </w:tc>
      </w:tr>
      <w:tr>
        <w:trPr/>
        <w:tc>
          <w:tcPr>
            <w:tcW w:w="219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Kobiety: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K1 – do 30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K2 – od 31 do 40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K3 – od 41 do 50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K4 – powyżej 51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Mężczyźni: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M1 – do 30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M2 – od 31 do 40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M3 – od 41 do 50 lat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color w:val="1F3864" w:themeColor="accent5" w:themeShade="80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M4 – powyżej 51 lat</w:t>
            </w:r>
          </w:p>
        </w:tc>
        <w:tc>
          <w:tcPr>
            <w:tcW w:w="219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Kobiety: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 xml:space="preserve">K1 – do 30 lat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K2 – od 31 do 40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K3 – od 41 do 50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K4 – powyżej 51 lat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Mężczyźni: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 xml:space="preserve">M1 – do 30 lat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M2 – od 31 do 40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M3 – od 41 do 50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M4 – powyżej 51 lat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color w:val="1F3864" w:themeColor="accent5" w:themeShade="80"/>
              </w:rPr>
            </w:pPr>
            <w:r>
              <w:rPr>
                <w:rFonts w:ascii="Candara" w:hAnsi="Candara"/>
                <w:b/>
                <w:color w:val="1F3864" w:themeColor="accent5" w:themeShade="80"/>
                <w:kern w:val="0"/>
                <w:lang w:val="pl-PL" w:bidi="ar-SA"/>
              </w:rPr>
            </w:r>
          </w:p>
        </w:tc>
        <w:tc>
          <w:tcPr>
            <w:tcW w:w="2197" w:type="dxa"/>
            <w:gridSpan w:val="2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Kobiety: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 xml:space="preserve">K1 – do 30 lat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K2 – od 31 do 40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K3 – od 41 do 50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K4 – powyżej 51 lat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Mężczyźni: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 xml:space="preserve">M1 – do 30 lat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M2 – od 31 do 40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M3 – od 41 do 50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M4 – powyżej 51 lat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 xml:space="preserve">Juniorki: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 xml:space="preserve">15-17 lat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 xml:space="preserve">Juniorzy: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color w:val="1F3864" w:themeColor="accent5" w:themeShade="80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15-17 lat</w:t>
            </w:r>
          </w:p>
        </w:tc>
        <w:tc>
          <w:tcPr>
            <w:tcW w:w="2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 xml:space="preserve">Dziewczynki: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 xml:space="preserve">Kat. – od 7 do 8 lat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Kat. – od 9 do 11 lat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Kat. – od 12 do 14 lat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 xml:space="preserve">Chłopcy: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 xml:space="preserve">Kat. – od 7 do 8 lat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Kat. – od 9 do 11 lat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Kat. – od 12 do 14 lat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color w:val="1F3864" w:themeColor="accent5" w:themeShade="80"/>
              </w:rPr>
            </w:pPr>
            <w:r>
              <w:rPr>
                <w:rFonts w:ascii="Candara" w:hAnsi="Candara"/>
                <w:b/>
                <w:color w:val="1F3864" w:themeColor="accent5" w:themeShade="80"/>
                <w:kern w:val="0"/>
                <w:lang w:val="pl-PL" w:bidi="ar-SA"/>
              </w:rPr>
            </w:r>
          </w:p>
        </w:tc>
        <w:tc>
          <w:tcPr>
            <w:tcW w:w="2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b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kern w:val="0"/>
                <w:sz w:val="22"/>
                <w:szCs w:val="22"/>
                <w:lang w:val="pl-PL" w:bidi="ar-SA"/>
              </w:rPr>
              <w:t>Dziewczynki i chłopcy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ndara" w:hAnsi="Candara"/>
                <w:color w:val="1F3864" w:themeColor="accent5" w:themeShade="80"/>
                <w:sz w:val="22"/>
                <w:szCs w:val="22"/>
              </w:rPr>
            </w:pPr>
            <w:r>
              <w:rPr>
                <w:rFonts w:ascii="Candara" w:hAnsi="Candara"/>
                <w:kern w:val="0"/>
                <w:sz w:val="22"/>
                <w:szCs w:val="22"/>
                <w:lang w:val="pl-PL" w:bidi="ar-SA"/>
              </w:rPr>
              <w:t>Kat. – do 6 lat</w:t>
            </w:r>
          </w:p>
        </w:tc>
      </w:tr>
    </w:tbl>
    <w:p>
      <w:pPr>
        <w:pStyle w:val="Normal"/>
        <w:rPr>
          <w:rFonts w:ascii="Candara" w:hAnsi="Candara" w:cs="Candara"/>
          <w:b/>
          <w:b/>
          <w:sz w:val="22"/>
          <w:szCs w:val="22"/>
          <w:u w:val="single"/>
        </w:rPr>
      </w:pPr>
      <w:r>
        <w:rPr>
          <w:rFonts w:cs="Candara" w:ascii="Candara" w:hAnsi="Candara"/>
          <w:b/>
          <w:sz w:val="22"/>
          <w:szCs w:val="22"/>
          <w:u w:val="single"/>
        </w:rPr>
      </w:r>
    </w:p>
    <w:p>
      <w:pPr>
        <w:pStyle w:val="Normal"/>
        <w:rPr>
          <w:rFonts w:ascii="Candara" w:hAnsi="Candara" w:cs="Candara"/>
          <w:b/>
          <w:b/>
          <w:sz w:val="22"/>
          <w:szCs w:val="22"/>
          <w:u w:val="single"/>
        </w:rPr>
      </w:pPr>
      <w:r>
        <w:rPr>
          <w:rFonts w:cs="Candara" w:ascii="Candara" w:hAnsi="Candara"/>
          <w:b/>
          <w:sz w:val="22"/>
          <w:szCs w:val="22"/>
          <w:u w:val="single"/>
        </w:rPr>
        <w:t xml:space="preserve">Puchar rodzin: </w:t>
      </w:r>
    </w:p>
    <w:p>
      <w:pPr>
        <w:pStyle w:val="Normal"/>
        <w:jc w:val="both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  <w:t>ojciec, matka, dziecko, dziadek lub babcia, syn lub córka, wnuk lub wnuczka (jedna z osób dorosłych musi być farmaceutą)</w:t>
      </w:r>
    </w:p>
    <w:p>
      <w:pPr>
        <w:pStyle w:val="Normal"/>
        <w:rPr>
          <w:rFonts w:ascii="Candara" w:hAnsi="Candara" w:cs="Candara"/>
          <w:sz w:val="22"/>
          <w:szCs w:val="22"/>
        </w:rPr>
      </w:pPr>
      <w:r>
        <w:rPr>
          <w:rFonts w:cs="Candara" w:ascii="Candara" w:hAnsi="Candara"/>
          <w:sz w:val="22"/>
          <w:szCs w:val="22"/>
        </w:rPr>
      </w:r>
    </w:p>
    <w:p>
      <w:pPr>
        <w:pStyle w:val="Normal"/>
        <w:rPr>
          <w:rFonts w:ascii="Candara" w:hAnsi="Candara" w:eastAsia="Calibri" w:cs="Candara"/>
          <w:b/>
          <w:b/>
          <w:sz w:val="22"/>
          <w:szCs w:val="22"/>
        </w:rPr>
      </w:pPr>
      <w:r>
        <w:rPr>
          <w:rFonts w:eastAsia="Calibri" w:cs="Candara" w:ascii="Candara" w:hAnsi="Candara"/>
          <w:b/>
          <w:sz w:val="22"/>
          <w:szCs w:val="22"/>
          <w:u w:val="single"/>
        </w:rPr>
        <w:t>Kategoria OPEN:</w:t>
      </w:r>
    </w:p>
    <w:p>
      <w:pPr>
        <w:pStyle w:val="Normal"/>
        <w:rPr>
          <w:rFonts w:ascii="Candara" w:hAnsi="Candara" w:eastAsia="Calibri-Bold" w:cs="Candara"/>
          <w:color w:val="000000"/>
          <w:sz w:val="22"/>
          <w:szCs w:val="22"/>
        </w:rPr>
      </w:pPr>
      <w:r>
        <w:rPr>
          <w:rFonts w:eastAsia="Calibri" w:cs="Candara" w:ascii="Candara" w:hAnsi="Candara"/>
          <w:color w:val="000000"/>
          <w:sz w:val="22"/>
          <w:szCs w:val="22"/>
        </w:rPr>
        <w:t>Kobiety i mężczyźni</w:t>
      </w:r>
    </w:p>
    <w:p>
      <w:pPr>
        <w:pStyle w:val="Normal"/>
        <w:rPr>
          <w:rFonts w:ascii="Candara" w:hAnsi="Candara" w:eastAsia="Calibri-Bold" w:cs="Candara"/>
          <w:color w:val="000000"/>
          <w:sz w:val="22"/>
          <w:szCs w:val="22"/>
        </w:rPr>
      </w:pPr>
      <w:r>
        <w:rPr>
          <w:rFonts w:eastAsia="Calibri-Bold" w:cs="Candara" w:ascii="Candara" w:hAnsi="Candara"/>
          <w:color w:val="000000"/>
          <w:sz w:val="22"/>
          <w:szCs w:val="22"/>
        </w:rPr>
        <w:t>W kategorii OPEN klasyfikowani są wszyscy uczestnicy Imprezy.</w:t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IMPREZA INTEGRACYJNA: 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Dla wszystkich chętnych planowana jest impreza integracyjna, która odbędzie się w Hotelu Magellan w Bronisławowie. Koszt uczestnictwa dla każdej osoby wynosi 100 zł. Zgłoszenia udziału w imprezie można dokonać poprzez system zgłoszeń STS lub w dziale Marketingu HURTAP: </w:t>
      </w:r>
      <w:hyperlink r:id="rId6">
        <w:r>
          <w:rPr>
            <w:rStyle w:val="Czeinternetowe"/>
            <w:rFonts w:ascii="Candara" w:hAnsi="Candara"/>
            <w:sz w:val="22"/>
            <w:szCs w:val="22"/>
          </w:rPr>
          <w:t>karolina.sobczak@hurtap.com.pl</w:t>
        </w:r>
      </w:hyperlink>
      <w:r>
        <w:rPr>
          <w:rFonts w:ascii="Candara" w:hAnsi="Candara"/>
          <w:sz w:val="22"/>
          <w:szCs w:val="22"/>
        </w:rPr>
        <w:t xml:space="preserve">. Podaną kwotę należy wpłacać </w:t>
        <w:br/>
        <w:t>na konto Klub Sportowy HURTAP Łęczyca, PKO BP SA O/Łęczyca: 36 1020 3440 0000 7102 0067 8334. W tytule przelewu należy wpisać: „</w:t>
      </w:r>
      <w:r>
        <w:rPr>
          <w:rFonts w:ascii="Candara" w:hAnsi="Candara"/>
          <w:bCs/>
          <w:sz w:val="22"/>
          <w:szCs w:val="22"/>
        </w:rPr>
        <w:t xml:space="preserve">HURTAP MTB - imiona i nazwiska </w:t>
      </w:r>
      <w:r>
        <w:rPr>
          <w:rFonts w:ascii="Candara" w:hAnsi="Candara"/>
          <w:sz w:val="22"/>
          <w:szCs w:val="22"/>
        </w:rPr>
        <w:t>(wszystkich osób uczestniczących w imprezie)”. Dzieci do lat 6 uczestniczą w kolacji bezpłatnie.</w:t>
      </w:r>
    </w:p>
    <w:p>
      <w:pPr>
        <w:pStyle w:val="Normal"/>
        <w:jc w:val="both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  <w:t>DOJAZD I ZAKWATEROWANIE:</w:t>
      </w:r>
    </w:p>
    <w:p>
      <w:pPr>
        <w:pStyle w:val="Normal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Dojazd do Bronisławowa i zakwaterowanie pozostaje w gestii uczestników. Proponowane miejsce noclegu:</w:t>
      </w:r>
    </w:p>
    <w:p>
      <w:pPr>
        <w:pStyle w:val="ListParagraph"/>
        <w:numPr>
          <w:ilvl w:val="0"/>
          <w:numId w:val="1"/>
        </w:numPr>
        <w:rPr>
          <w:rStyle w:val="Strong"/>
          <w:rFonts w:ascii="Candara" w:hAnsi="Candara"/>
          <w:b w:val="false"/>
          <w:b w:val="false"/>
          <w:bCs w:val="false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Hotel </w:t>
      </w:r>
      <w:r>
        <w:rPr>
          <w:rStyle w:val="Strong"/>
          <w:rFonts w:ascii="Candara" w:hAnsi="Candara"/>
          <w:sz w:val="22"/>
          <w:szCs w:val="22"/>
        </w:rPr>
        <w:t xml:space="preserve">Magellan *** </w:t>
      </w:r>
      <w:r>
        <w:rPr>
          <w:rStyle w:val="Czeinternetowe"/>
          <w:rFonts w:ascii="Candara" w:hAnsi="Candara"/>
          <w:sz w:val="22"/>
          <w:szCs w:val="22"/>
        </w:rPr>
        <w:t>hotelmagellan.pl</w:t>
      </w:r>
    </w:p>
    <w:p>
      <w:pPr>
        <w:pStyle w:val="ListParagraph"/>
        <w:rPr>
          <w:rFonts w:ascii="Candara" w:hAnsi="Candara"/>
          <w:sz w:val="22"/>
          <w:szCs w:val="22"/>
          <w:lang w:val="en-US"/>
        </w:rPr>
      </w:pPr>
      <w:r>
        <w:rPr>
          <w:rFonts w:ascii="Candara" w:hAnsi="Candara"/>
          <w:sz w:val="22"/>
          <w:szCs w:val="22"/>
        </w:rPr>
        <w:t>Bronisławów, ul. Żeglarska 35/31, 97-320 Wolbórz  </w:t>
        <w:br/>
        <w:t>tel.</w:t>
      </w:r>
      <w:r>
        <w:rPr>
          <w:rFonts w:ascii="Candara" w:hAnsi="Candara"/>
          <w:sz w:val="22"/>
          <w:szCs w:val="22"/>
          <w:lang w:val="en-US"/>
        </w:rPr>
        <w:t>: 44 615 43 50, +48 691 410 283</w:t>
        <w:br/>
        <w:t xml:space="preserve">e-mail: </w:t>
      </w:r>
      <w:r>
        <w:rPr>
          <w:rStyle w:val="Czeinternetowe"/>
          <w:rFonts w:ascii="Candara" w:hAnsi="Candara"/>
          <w:sz w:val="22"/>
          <w:szCs w:val="22"/>
          <w:lang w:val="en-US"/>
        </w:rPr>
        <w:t>recepcja@hotelmagellan.pl</w:t>
      </w:r>
    </w:p>
    <w:tbl>
      <w:tblPr>
        <w:tblW w:w="1113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132"/>
      </w:tblGrid>
      <w:tr>
        <w:trPr>
          <w:trHeight w:val="33" w:hRule="atLeast"/>
        </w:trPr>
        <w:tc>
          <w:tcPr>
            <w:tcW w:w="11132" w:type="dxa"/>
            <w:tcBorders/>
          </w:tcPr>
          <w:p>
            <w:pPr>
              <w:pStyle w:val="Normal"/>
              <w:widowControl w:val="false"/>
              <w:rPr>
                <w:rFonts w:ascii="Candara" w:hAnsi="Candara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ndara" w:hAnsi="Candar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UWAGA: Aby uzyskać rabat na noclegi podczas rezerwacji należy powołać się na hasło "MARATON FARMACEUTÓW”. </w:t>
      </w:r>
      <w:r>
        <w:rPr>
          <w:rFonts w:ascii="Candara" w:hAnsi="Candara"/>
          <w:sz w:val="22"/>
          <w:szCs w:val="22"/>
        </w:rPr>
        <w:t>Ilość pokoi jest ograniczona, prosimy o dokonywanie rezerwacji w możliwie wcześniejszym terminie.</w:t>
      </w:r>
      <w:r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Szczegółowych informacji dotyczących możliwości noclegu udziela </w:t>
      </w:r>
      <w:r>
        <w:rPr>
          <w:rFonts w:ascii="Candara" w:hAnsi="Candara"/>
          <w:sz w:val="22"/>
          <w:szCs w:val="22"/>
          <w:u w:val="single"/>
        </w:rPr>
        <w:t>Recepcja Hotelu</w:t>
      </w:r>
      <w:r>
        <w:rPr>
          <w:rFonts w:ascii="Candara" w:hAnsi="Candara"/>
          <w:sz w:val="22"/>
          <w:szCs w:val="22"/>
        </w:rPr>
        <w:t>.</w:t>
      </w:r>
    </w:p>
    <w:p>
      <w:pPr>
        <w:pStyle w:val="Default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</w:r>
    </w:p>
    <w:p>
      <w:pPr>
        <w:pStyle w:val="Default"/>
        <w:rPr>
          <w:rFonts w:ascii="Candara" w:hAnsi="Candara"/>
          <w:b/>
          <w:b/>
          <w:color w:val="1F3864" w:themeColor="accent5" w:themeShade="80"/>
          <w:sz w:val="22"/>
          <w:szCs w:val="22"/>
        </w:rPr>
      </w:pPr>
      <w:r>
        <w:rPr>
          <w:rFonts w:ascii="Candara" w:hAnsi="Candara"/>
          <w:b/>
          <w:color w:val="1F3864" w:themeColor="accent5" w:themeShade="80"/>
          <w:sz w:val="22"/>
          <w:szCs w:val="22"/>
        </w:rPr>
        <w:t xml:space="preserve">INFORMACJE DODATKOWE: </w:t>
      </w:r>
    </w:p>
    <w:p>
      <w:pPr>
        <w:pStyle w:val="Default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Dział Marketingu HURTAP SA, tel. 24 721 25 13, e-mail: </w:t>
      </w:r>
      <w:hyperlink r:id="rId7">
        <w:r>
          <w:rPr>
            <w:rStyle w:val="Czeinternetowe"/>
            <w:rFonts w:ascii="Candara" w:hAnsi="Candara"/>
            <w:sz w:val="22"/>
            <w:szCs w:val="22"/>
          </w:rPr>
          <w:t>karolina.sobczak@hurtap.com.pl</w:t>
        </w:r>
      </w:hyperlink>
      <w:r>
        <w:rPr>
          <w:rFonts w:ascii="Candara" w:hAnsi="Candara"/>
          <w:sz w:val="22"/>
          <w:szCs w:val="22"/>
        </w:rPr>
        <w:t xml:space="preserve">  </w:t>
      </w:r>
    </w:p>
    <w:p>
      <w:pPr>
        <w:pStyle w:val="Default"/>
        <w:numPr>
          <w:ilvl w:val="0"/>
          <w:numId w:val="1"/>
        </w:numPr>
        <w:rPr>
          <w:rStyle w:val="Czeinternetowe"/>
          <w:rFonts w:ascii="Candara" w:hAnsi="Candara"/>
          <w:color w:val="000000"/>
          <w:sz w:val="22"/>
          <w:szCs w:val="22"/>
          <w:u w:val="none"/>
        </w:rPr>
      </w:pPr>
      <w:r>
        <w:rPr>
          <w:rFonts w:ascii="Candara" w:hAnsi="Candara"/>
          <w:sz w:val="22"/>
          <w:szCs w:val="22"/>
        </w:rPr>
        <w:t xml:space="preserve">Szczegółowe informacje na temat zawodów, kategorii wiekowych, a także regulamin można znaleźć na stronie internetowej </w:t>
      </w:r>
      <w:hyperlink r:id="rId8">
        <w:r>
          <w:rPr>
            <w:rStyle w:val="Czeinternetowe"/>
            <w:rFonts w:ascii="Candara" w:hAnsi="Candara"/>
            <w:sz w:val="22"/>
            <w:szCs w:val="22"/>
          </w:rPr>
          <w:t>www.hurtap.com.pl</w:t>
        </w:r>
      </w:hyperlink>
      <w:r>
        <w:rPr>
          <w:rStyle w:val="Czeinternetowe"/>
          <w:rFonts w:ascii="Candara" w:hAnsi="Candara"/>
          <w:sz w:val="22"/>
          <w:szCs w:val="22"/>
        </w:rPr>
        <w:t>.</w:t>
      </w:r>
    </w:p>
    <w:p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</w:r>
    </w:p>
    <w:p>
      <w:pPr>
        <w:pStyle w:val="Default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</w:r>
    </w:p>
    <w:p>
      <w:pPr>
        <w:pStyle w:val="Default"/>
        <w:jc w:val="center"/>
        <w:rPr>
          <w:rFonts w:ascii="Candara" w:hAnsi="Candara"/>
          <w:sz w:val="22"/>
          <w:szCs w:val="22"/>
        </w:rPr>
      </w:pPr>
      <w:r>
        <w:rPr/>
      </w:r>
    </w:p>
    <w:sectPr>
      <w:type w:val="nextPage"/>
      <w:pgSz w:w="11906" w:h="16838"/>
      <w:pgMar w:left="454" w:right="454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56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228a3"/>
    <w:pPr>
      <w:keepNext w:val="true"/>
      <w:suppressAutoHyphens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c4b55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4210"/>
    <w:rPr>
      <w:rFonts w:ascii="Segoe UI" w:hAnsi="Segoe UI" w:eastAsia="Times New Roman" w:cs="Segoe UI"/>
      <w:sz w:val="18"/>
      <w:szCs w:val="18"/>
      <w:lang w:eastAsia="pl-PL"/>
    </w:rPr>
  </w:style>
  <w:style w:type="character" w:styleId="Strong">
    <w:name w:val="Strong"/>
    <w:basedOn w:val="DefaultParagraphFont"/>
    <w:uiPriority w:val="22"/>
    <w:qFormat/>
    <w:rsid w:val="006372ea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228a3"/>
    <w:rPr>
      <w:rFonts w:ascii="Calibri Light" w:hAnsi="Calibri Light" w:eastAsia="Times New Roman" w:cs="Times New Roman"/>
      <w:b/>
      <w:bCs/>
      <w:kern w:val="2"/>
      <w:sz w:val="32"/>
      <w:szCs w:val="32"/>
      <w:lang w:eastAsia="ar-SA"/>
    </w:rPr>
  </w:style>
  <w:style w:type="character" w:styleId="WW8Num4z1" w:customStyle="1">
    <w:name w:val="WW8Num4z1"/>
    <w:qFormat/>
    <w:rsid w:val="00b17b4a"/>
    <w:rPr>
      <w:rFonts w:ascii="Courier New" w:hAnsi="Courier New"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fc4b5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b15c8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421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372ea"/>
    <w:pPr>
      <w:spacing w:beforeAutospacing="1" w:afterAutospacing="1"/>
    </w:pPr>
    <w:rPr/>
  </w:style>
  <w:style w:type="paragraph" w:styleId="Akapitzlist1" w:customStyle="1">
    <w:name w:val="Akapit z listą1"/>
    <w:basedOn w:val="Normal"/>
    <w:qFormat/>
    <w:rsid w:val="00d0267f"/>
    <w:pPr>
      <w:suppressAutoHyphens w:val="true"/>
      <w:ind w:left="708" w:hanging="0"/>
    </w:pPr>
    <w:rPr>
      <w:lang w:eastAsia="ar-SA"/>
    </w:rPr>
  </w:style>
  <w:style w:type="paragraph" w:styleId="NoSpacing">
    <w:name w:val="No Spacing"/>
    <w:uiPriority w:val="1"/>
    <w:qFormat/>
    <w:rsid w:val="004228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37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rolina.sobczak@hurtap.com.pl" TargetMode="External"/><Relationship Id="rId4" Type="http://schemas.openxmlformats.org/officeDocument/2006/relationships/hyperlink" Target="http://www.hurtap.com.pl/" TargetMode="External"/><Relationship Id="rId5" Type="http://schemas.openxmlformats.org/officeDocument/2006/relationships/hyperlink" Target="https://zapisy.sts-timing.pl/842/" TargetMode="External"/><Relationship Id="rId6" Type="http://schemas.openxmlformats.org/officeDocument/2006/relationships/hyperlink" Target="mailto:karolina.sobczak@hurtap.com.pl" TargetMode="External"/><Relationship Id="rId7" Type="http://schemas.openxmlformats.org/officeDocument/2006/relationships/hyperlink" Target="mailto:karolina.sobczak@hurtap.com.pl" TargetMode="External"/><Relationship Id="rId8" Type="http://schemas.openxmlformats.org/officeDocument/2006/relationships/hyperlink" Target="http://www.hurtap.com.pl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E2CD-2B12-4665-8BA9-E259270B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LibreOffice/7.2.4.1$Windows_X86_64 LibreOffice_project/27d75539669ac387bb498e35313b970b7fe9c4f9</Application>
  <AppVersion>15.0000</AppVersion>
  <Pages>4</Pages>
  <Words>756</Words>
  <Characters>4411</Characters>
  <CharactersWithSpaces>5184</CharactersWithSpaces>
  <Paragraphs>107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2022-06-07T07:56:00Z</dcterms:created>
  <dc:creator>ksobczak</dc:creator>
  <dc:description/>
  <dc:language>pl-PL</dc:language>
  <cp:lastModifiedBy>ksobczak</cp:lastModifiedBy>
  <cp:lastPrinted>2022-06-01T09:47:00Z</cp:lastPrinted>
  <dcterms:modified xsi:type="dcterms:W3CDTF">2022-06-10T11:29:00Z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